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57C9">
      <w:pPr>
        <w:spacing w:line="480" w:lineRule="auto"/>
        <w:rPr>
          <w:rFonts w:hint="eastAsia" w:eastAsia="仿宋"/>
          <w:bCs/>
          <w:color w:val="auto"/>
          <w:sz w:val="24"/>
          <w:lang w:val="en-US" w:eastAsia="zh-CN"/>
        </w:rPr>
      </w:pPr>
      <w:r>
        <w:rPr>
          <w:rFonts w:eastAsia="仿宋"/>
          <w:bCs/>
          <w:color w:val="auto"/>
          <w:sz w:val="24"/>
        </w:rPr>
        <w:t>附件</w:t>
      </w:r>
      <w:r>
        <w:rPr>
          <w:rFonts w:hint="eastAsia" w:eastAsia="仿宋"/>
          <w:bCs/>
          <w:color w:val="auto"/>
          <w:sz w:val="24"/>
          <w:lang w:val="en-US" w:eastAsia="zh-CN"/>
        </w:rPr>
        <w:t>1</w:t>
      </w:r>
    </w:p>
    <w:p w14:paraId="07F3F412">
      <w:pPr>
        <w:spacing w:line="480" w:lineRule="auto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首营药品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申报信息表</w:t>
      </w:r>
    </w:p>
    <w:p w14:paraId="6D8ED4B9">
      <w:pPr>
        <w:wordWrap w:val="0"/>
        <w:spacing w:line="480" w:lineRule="auto"/>
        <w:jc w:val="right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24"/>
        </w:rPr>
        <w:t xml:space="preserve">编号：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62"/>
        <w:gridCol w:w="94"/>
        <w:gridCol w:w="1180"/>
        <w:gridCol w:w="1705"/>
        <w:gridCol w:w="2506"/>
      </w:tblGrid>
      <w:tr w14:paraId="1024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61" w:type="pct"/>
            <w:vAlign w:val="center"/>
          </w:tcPr>
          <w:p w14:paraId="724FCBFC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药品通用名</w:t>
            </w:r>
          </w:p>
        </w:tc>
        <w:tc>
          <w:tcPr>
            <w:tcW w:w="1286" w:type="pct"/>
            <w:vAlign w:val="center"/>
          </w:tcPr>
          <w:p w14:paraId="3FED0ADD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例:注射用头孢唑林钠</w:t>
            </w:r>
          </w:p>
        </w:tc>
        <w:tc>
          <w:tcPr>
            <w:tcW w:w="638" w:type="pct"/>
            <w:gridSpan w:val="2"/>
            <w:vAlign w:val="center"/>
          </w:tcPr>
          <w:p w14:paraId="3A046132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医保编码</w:t>
            </w:r>
          </w:p>
        </w:tc>
        <w:tc>
          <w:tcPr>
            <w:tcW w:w="2113" w:type="pct"/>
            <w:gridSpan w:val="2"/>
            <w:vAlign w:val="center"/>
          </w:tcPr>
          <w:p w14:paraId="4F713890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例: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XJ01DBT103B013010104129</w:t>
            </w:r>
          </w:p>
        </w:tc>
      </w:tr>
      <w:tr w14:paraId="66B6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1" w:type="pct"/>
            <w:vAlign w:val="center"/>
          </w:tcPr>
          <w:p w14:paraId="1EC20ECF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注册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剂型</w:t>
            </w:r>
          </w:p>
        </w:tc>
        <w:tc>
          <w:tcPr>
            <w:tcW w:w="1286" w:type="pct"/>
            <w:vAlign w:val="center"/>
          </w:tcPr>
          <w:p w14:paraId="0A7626E1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例:注射剂(无菌分装粉针剂)</w:t>
            </w:r>
          </w:p>
        </w:tc>
        <w:tc>
          <w:tcPr>
            <w:tcW w:w="638" w:type="pct"/>
            <w:gridSpan w:val="2"/>
            <w:vAlign w:val="center"/>
          </w:tcPr>
          <w:p w14:paraId="719C0754">
            <w:pPr>
              <w:jc w:val="center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包装规格</w:t>
            </w:r>
          </w:p>
          <w:p w14:paraId="7B49E6E8">
            <w:pPr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6"/>
                <w:szCs w:val="16"/>
              </w:rPr>
              <w:t>（含转换比）</w:t>
            </w:r>
          </w:p>
        </w:tc>
        <w:tc>
          <w:tcPr>
            <w:tcW w:w="2113" w:type="pct"/>
            <w:gridSpan w:val="2"/>
            <w:vAlign w:val="center"/>
          </w:tcPr>
          <w:p w14:paraId="71272821">
            <w:pPr>
              <w:spacing w:line="360" w:lineRule="auto"/>
              <w:jc w:val="left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例: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0.5g*X瓶*Y盒/箱</w:t>
            </w:r>
          </w:p>
        </w:tc>
      </w:tr>
      <w:tr w14:paraId="0D70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61" w:type="pct"/>
            <w:vAlign w:val="center"/>
          </w:tcPr>
          <w:p w14:paraId="6F9ECB46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药品本位码</w:t>
            </w:r>
          </w:p>
        </w:tc>
        <w:tc>
          <w:tcPr>
            <w:tcW w:w="1286" w:type="pct"/>
            <w:vAlign w:val="center"/>
          </w:tcPr>
          <w:p w14:paraId="2A3A82DC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例：86904129000616</w:t>
            </w:r>
          </w:p>
        </w:tc>
        <w:tc>
          <w:tcPr>
            <w:tcW w:w="638" w:type="pct"/>
            <w:gridSpan w:val="2"/>
            <w:vAlign w:val="center"/>
          </w:tcPr>
          <w:p w14:paraId="1B20477B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生产企业</w:t>
            </w:r>
          </w:p>
        </w:tc>
        <w:tc>
          <w:tcPr>
            <w:tcW w:w="2113" w:type="pct"/>
            <w:gridSpan w:val="2"/>
            <w:vAlign w:val="center"/>
          </w:tcPr>
          <w:p w14:paraId="4CD30B65">
            <w:pPr>
              <w:spacing w:line="360" w:lineRule="auto"/>
              <w:jc w:val="left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例：山东鲁抗医药股份有限公司</w:t>
            </w:r>
          </w:p>
        </w:tc>
      </w:tr>
      <w:tr w14:paraId="316E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61" w:type="pct"/>
            <w:vAlign w:val="center"/>
          </w:tcPr>
          <w:p w14:paraId="6146D5BB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批准文号</w:t>
            </w:r>
          </w:p>
        </w:tc>
        <w:tc>
          <w:tcPr>
            <w:tcW w:w="1286" w:type="pct"/>
            <w:vAlign w:val="center"/>
          </w:tcPr>
          <w:p w14:paraId="25D9C251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2871EB09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申报企业</w:t>
            </w:r>
          </w:p>
        </w:tc>
        <w:tc>
          <w:tcPr>
            <w:tcW w:w="2113" w:type="pct"/>
            <w:gridSpan w:val="2"/>
            <w:vAlign w:val="center"/>
          </w:tcPr>
          <w:p w14:paraId="3E932806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例：山东鲁抗医药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股份有限公司</w:t>
            </w:r>
          </w:p>
        </w:tc>
      </w:tr>
      <w:tr w14:paraId="70E1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1" w:type="pct"/>
            <w:vAlign w:val="center"/>
          </w:tcPr>
          <w:p w14:paraId="5EBD9A7A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挂网采购类别</w:t>
            </w:r>
          </w:p>
        </w:tc>
        <w:tc>
          <w:tcPr>
            <w:tcW w:w="4038" w:type="pct"/>
            <w:gridSpan w:val="5"/>
            <w:vAlign w:val="center"/>
          </w:tcPr>
          <w:p w14:paraId="5F9300FE">
            <w:pPr>
              <w:spacing w:line="360" w:lineRule="auto"/>
              <w:jc w:val="both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价格联动产品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国家集中采购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省级带量采购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国家谈判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其他</w:t>
            </w:r>
          </w:p>
        </w:tc>
      </w:tr>
      <w:tr w14:paraId="3B04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1" w:type="pct"/>
            <w:vAlign w:val="center"/>
          </w:tcPr>
          <w:p w14:paraId="3BEBC93E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采购分类</w:t>
            </w:r>
          </w:p>
        </w:tc>
        <w:tc>
          <w:tcPr>
            <w:tcW w:w="4038" w:type="pct"/>
            <w:gridSpan w:val="5"/>
            <w:vAlign w:val="center"/>
          </w:tcPr>
          <w:p w14:paraId="48DA73A0">
            <w:pPr>
              <w:spacing w:line="360" w:lineRule="auto"/>
              <w:jc w:val="both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□进口合资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国产注射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毒麻精放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□国产其他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□集采中标</w:t>
            </w:r>
          </w:p>
        </w:tc>
      </w:tr>
      <w:tr w14:paraId="6815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1" w:type="pct"/>
            <w:vAlign w:val="center"/>
          </w:tcPr>
          <w:p w14:paraId="1C684562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药品来源</w:t>
            </w:r>
          </w:p>
        </w:tc>
        <w:tc>
          <w:tcPr>
            <w:tcW w:w="4038" w:type="pct"/>
            <w:gridSpan w:val="5"/>
            <w:vAlign w:val="center"/>
          </w:tcPr>
          <w:p w14:paraId="261957CB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国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产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    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川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产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进 口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</w:t>
            </w:r>
          </w:p>
          <w:p w14:paraId="67AAADA9"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进口分装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（进口分装企业名称：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5E69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1" w:type="pct"/>
            <w:vAlign w:val="center"/>
          </w:tcPr>
          <w:p w14:paraId="446BC71C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>管理级别</w:t>
            </w:r>
          </w:p>
        </w:tc>
        <w:tc>
          <w:tcPr>
            <w:tcW w:w="1925" w:type="pct"/>
            <w:gridSpan w:val="3"/>
            <w:vAlign w:val="center"/>
          </w:tcPr>
          <w:p w14:paraId="530B653F">
            <w:pPr>
              <w:spacing w:line="360" w:lineRule="auto"/>
              <w:jc w:val="both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□非限制级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□限制级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 xml:space="preserve"> □特殊级</w:t>
            </w:r>
          </w:p>
        </w:tc>
        <w:tc>
          <w:tcPr>
            <w:tcW w:w="855" w:type="pct"/>
            <w:vAlign w:val="center"/>
          </w:tcPr>
          <w:p w14:paraId="0E966BAA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基药</w:t>
            </w:r>
          </w:p>
        </w:tc>
        <w:tc>
          <w:tcPr>
            <w:tcW w:w="1257" w:type="pct"/>
            <w:vAlign w:val="center"/>
          </w:tcPr>
          <w:p w14:paraId="2C9D42F4">
            <w:pPr>
              <w:spacing w:line="360" w:lineRule="auto"/>
              <w:jc w:val="left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是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 xml:space="preserve"> </w:t>
            </w:r>
            <w:r>
              <w:rPr>
                <w:rFonts w:ascii="黑体" w:hAnsi="黑体" w:eastAsia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否</w:t>
            </w:r>
          </w:p>
        </w:tc>
      </w:tr>
      <w:tr w14:paraId="0453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61" w:type="pct"/>
            <w:vAlign w:val="center"/>
          </w:tcPr>
          <w:p w14:paraId="48CFDD26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报销范围</w:t>
            </w:r>
          </w:p>
        </w:tc>
        <w:tc>
          <w:tcPr>
            <w:tcW w:w="1925" w:type="pct"/>
            <w:gridSpan w:val="3"/>
            <w:vAlign w:val="center"/>
          </w:tcPr>
          <w:p w14:paraId="71F926A8">
            <w:pPr>
              <w:spacing w:line="360" w:lineRule="auto"/>
              <w:jc w:val="left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□医保甲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 xml:space="preserve">□医保乙 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  </w:t>
            </w:r>
          </w:p>
          <w:p w14:paraId="5B513B13">
            <w:pPr>
              <w:spacing w:line="360" w:lineRule="auto"/>
              <w:jc w:val="left"/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 xml:space="preserve">□医保甲限制   □医保乙限制 </w:t>
            </w:r>
          </w:p>
          <w:p w14:paraId="264D1E8A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□自费</w:t>
            </w:r>
          </w:p>
        </w:tc>
        <w:tc>
          <w:tcPr>
            <w:tcW w:w="855" w:type="pct"/>
            <w:vAlign w:val="center"/>
          </w:tcPr>
          <w:p w14:paraId="398774B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  <w:lang w:eastAsia="zh-CN"/>
              </w:rPr>
              <w:t>四川省药械集中采购及医药价格监管平台挂网产品编号</w:t>
            </w:r>
          </w:p>
        </w:tc>
        <w:tc>
          <w:tcPr>
            <w:tcW w:w="1257" w:type="pct"/>
            <w:vAlign w:val="center"/>
          </w:tcPr>
          <w:p w14:paraId="49DD4916">
            <w:pPr>
              <w:spacing w:line="360" w:lineRule="auto"/>
              <w:rPr>
                <w:rFonts w:hint="default" w:ascii="黑体" w:hAnsi="黑体" w:eastAsia="黑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10562</w:t>
            </w:r>
          </w:p>
        </w:tc>
      </w:tr>
      <w:tr w14:paraId="4452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61" w:type="pct"/>
            <w:vAlign w:val="center"/>
          </w:tcPr>
          <w:p w14:paraId="3531D717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药品简介</w:t>
            </w:r>
          </w:p>
        </w:tc>
        <w:tc>
          <w:tcPr>
            <w:tcW w:w="4038" w:type="pct"/>
            <w:gridSpan w:val="5"/>
          </w:tcPr>
          <w:p w14:paraId="08079389">
            <w:pP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例:</w:t>
            </w:r>
          </w:p>
          <w:p w14:paraId="1A29283F">
            <w:pPr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挂网价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3.91元/瓶</w:t>
            </w:r>
          </w:p>
          <w:p w14:paraId="4611D74B">
            <w:pP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主要适应症（基于药品说明书）：适用于治疗敏感细菌所致的中耳炎、支气管炎、肺炎等呼吸道感染、尿路感染、皮肤软组织感染、骨和关节感染、败血症、感染性心内膜炎、肝胆系统感染及眼、耳、鼻、喉科等感染。本品也可作为外科手术前的预防用药。本品不宜用于中枢神经系统感染。对慢性尿路感染，尤其伴有尿路解剖异常者的疗效较差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 w14:paraId="688F3A77">
            <w:pP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用法用量及疗程（基于药品说明书）：成人常用剂量：一次 0.5-1 g（0.5 g：1-2 支；1.0 g：1/2 支-1 支），一日 2-4 次，严重感染可增加至一日 6 g（0.5 g：12 支；1.0 g：6 支），分 2-4 次静脉给药。儿童常用剂量：一日 50-100 mg/kg，分 2-3 次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 w14:paraId="3ABFCD82">
            <w:pP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储存运输条件：密封，在干燥处保存，避免光照</w:t>
            </w:r>
          </w:p>
          <w:p w14:paraId="11ED79CF">
            <w:pP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空间占位大小（长×宽×高cm）：30×20×15</w:t>
            </w:r>
          </w:p>
          <w:p w14:paraId="61CE4446">
            <w:pPr>
              <w:rPr>
                <w:rFonts w:hint="eastAsia" w:ascii="黑体" w:hAnsi="黑体" w:eastAsia="黑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其他：</w:t>
            </w:r>
          </w:p>
        </w:tc>
      </w:tr>
      <w:tr w14:paraId="3D6E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61" w:type="pct"/>
            <w:vAlign w:val="center"/>
          </w:tcPr>
          <w:p w14:paraId="019EAB25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申报人</w:t>
            </w:r>
          </w:p>
        </w:tc>
        <w:tc>
          <w:tcPr>
            <w:tcW w:w="1333" w:type="pct"/>
            <w:gridSpan w:val="2"/>
            <w:vAlign w:val="center"/>
          </w:tcPr>
          <w:p w14:paraId="69163A8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448" w:type="pct"/>
            <w:gridSpan w:val="2"/>
            <w:vAlign w:val="center"/>
          </w:tcPr>
          <w:p w14:paraId="34B224A7">
            <w:pPr>
              <w:spacing w:line="360" w:lineRule="auto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lang w:eastAsia="zh-CN"/>
              </w:rPr>
              <w:t>申报人</w:t>
            </w:r>
            <w:r>
              <w:rPr>
                <w:rFonts w:hint="eastAsia" w:ascii="黑体" w:hAnsi="黑体" w:eastAsia="黑体"/>
                <w:bCs/>
                <w:color w:val="auto"/>
                <w:sz w:val="24"/>
                <w:lang w:val="en-US" w:eastAsia="zh-CN"/>
              </w:rPr>
              <w:t>签字</w:t>
            </w:r>
          </w:p>
        </w:tc>
        <w:tc>
          <w:tcPr>
            <w:tcW w:w="1257" w:type="pct"/>
            <w:vAlign w:val="bottom"/>
          </w:tcPr>
          <w:p w14:paraId="6DEA7522">
            <w:pPr>
              <w:spacing w:line="360" w:lineRule="auto"/>
              <w:jc w:val="right"/>
              <w:rPr>
                <w:rFonts w:hint="default" w:ascii="黑体" w:hAnsi="黑体" w:eastAsia="黑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年   月   日</w:t>
            </w:r>
          </w:p>
        </w:tc>
      </w:tr>
      <w:tr w14:paraId="5580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1" w:type="pct"/>
            <w:vAlign w:val="center"/>
          </w:tcPr>
          <w:p w14:paraId="3E619349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联系电话</w:t>
            </w:r>
          </w:p>
        </w:tc>
        <w:tc>
          <w:tcPr>
            <w:tcW w:w="1333" w:type="pct"/>
            <w:gridSpan w:val="2"/>
            <w:vAlign w:val="center"/>
          </w:tcPr>
          <w:p w14:paraId="05DD5970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  <w:tc>
          <w:tcPr>
            <w:tcW w:w="1448" w:type="pct"/>
            <w:gridSpan w:val="2"/>
            <w:vAlign w:val="center"/>
          </w:tcPr>
          <w:p w14:paraId="00D35719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电子邮箱</w:t>
            </w:r>
          </w:p>
        </w:tc>
        <w:tc>
          <w:tcPr>
            <w:tcW w:w="1257" w:type="pct"/>
            <w:vAlign w:val="center"/>
          </w:tcPr>
          <w:p w14:paraId="07B2B19D">
            <w:pPr>
              <w:spacing w:line="360" w:lineRule="auto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</w:tbl>
    <w:p w14:paraId="2246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80" w:hanging="1080" w:hangingChars="450"/>
        <w:textAlignment w:val="auto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备注：</w:t>
      </w:r>
    </w:p>
    <w:p w14:paraId="0D9BD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"/>
          <w:color w:val="auto"/>
          <w:sz w:val="15"/>
          <w:szCs w:val="15"/>
          <w:lang w:val="en-US" w:eastAsia="zh-CN"/>
        </w:rPr>
      </w:pPr>
      <w:r>
        <w:rPr>
          <w:rFonts w:hint="eastAsia" w:eastAsia="仿宋"/>
          <w:color w:val="auto"/>
          <w:sz w:val="15"/>
          <w:szCs w:val="15"/>
          <w:lang w:eastAsia="zh-CN"/>
        </w:rPr>
        <w:t>①</w:t>
      </w:r>
      <w:r>
        <w:rPr>
          <w:rFonts w:eastAsia="仿宋"/>
          <w:color w:val="auto"/>
          <w:sz w:val="15"/>
          <w:szCs w:val="15"/>
        </w:rPr>
        <w:t>社保信息以202</w:t>
      </w:r>
      <w:r>
        <w:rPr>
          <w:rFonts w:hint="eastAsia" w:eastAsia="仿宋"/>
          <w:color w:val="auto"/>
          <w:sz w:val="15"/>
          <w:szCs w:val="15"/>
          <w:lang w:val="en-US" w:eastAsia="zh-CN"/>
        </w:rPr>
        <w:t>5</w:t>
      </w:r>
      <w:r>
        <w:rPr>
          <w:rFonts w:eastAsia="仿宋"/>
          <w:color w:val="auto"/>
          <w:sz w:val="15"/>
          <w:szCs w:val="15"/>
        </w:rPr>
        <w:t>年</w:t>
      </w:r>
      <w:r>
        <w:rPr>
          <w:rFonts w:hint="eastAsia" w:eastAsia="仿宋"/>
          <w:color w:val="auto"/>
          <w:sz w:val="15"/>
          <w:szCs w:val="15"/>
          <w:lang w:val="en-US" w:eastAsia="zh-CN"/>
        </w:rPr>
        <w:t>1</w:t>
      </w:r>
      <w:r>
        <w:rPr>
          <w:rFonts w:eastAsia="仿宋"/>
          <w:color w:val="auto"/>
          <w:sz w:val="15"/>
          <w:szCs w:val="15"/>
        </w:rPr>
        <w:t>月1日起执行的《国家基本医疗保险、工伤保险和生育保险药品目录</w:t>
      </w:r>
      <w:r>
        <w:rPr>
          <w:rFonts w:hint="eastAsia" w:eastAsia="仿宋"/>
          <w:color w:val="auto"/>
          <w:sz w:val="15"/>
          <w:szCs w:val="15"/>
          <w:lang w:eastAsia="zh-CN"/>
        </w:rPr>
        <w:t>（</w:t>
      </w:r>
      <w:r>
        <w:rPr>
          <w:rFonts w:hint="eastAsia" w:eastAsia="仿宋"/>
          <w:color w:val="auto"/>
          <w:sz w:val="15"/>
          <w:szCs w:val="15"/>
          <w:lang w:val="en-US" w:eastAsia="zh-CN"/>
        </w:rPr>
        <w:t>2024年）</w:t>
      </w:r>
      <w:r>
        <w:rPr>
          <w:rFonts w:eastAsia="仿宋"/>
          <w:color w:val="auto"/>
          <w:sz w:val="15"/>
          <w:szCs w:val="15"/>
        </w:rPr>
        <w:t>》为准；</w:t>
      </w:r>
      <w:r>
        <w:rPr>
          <w:rFonts w:hint="eastAsia" w:eastAsia="仿宋" w:cs="Times New Roman"/>
          <w:color w:val="auto"/>
          <w:kern w:val="2"/>
          <w:sz w:val="15"/>
          <w:szCs w:val="15"/>
          <w:lang w:val="en-US" w:eastAsia="zh-CN" w:bidi="ar-SA"/>
        </w:rPr>
        <w:t>②</w:t>
      </w:r>
      <w:r>
        <w:rPr>
          <w:rFonts w:eastAsia="仿宋"/>
          <w:color w:val="auto"/>
          <w:sz w:val="15"/>
          <w:szCs w:val="15"/>
        </w:rPr>
        <w:t>编号为现场登记的报名号</w:t>
      </w:r>
      <w:r>
        <w:rPr>
          <w:rFonts w:hint="eastAsia" w:eastAsia="仿宋"/>
          <w:color w:val="auto"/>
          <w:sz w:val="15"/>
          <w:szCs w:val="15"/>
          <w:lang w:eastAsia="zh-CN"/>
        </w:rPr>
        <w:t>；③</w:t>
      </w:r>
      <w:r>
        <w:rPr>
          <w:rFonts w:hint="eastAsia" w:eastAsia="仿宋"/>
          <w:color w:val="auto"/>
          <w:sz w:val="15"/>
          <w:szCs w:val="15"/>
          <w:lang w:val="en-US" w:eastAsia="zh-CN"/>
        </w:rPr>
        <w:t>信息填写需控制在本页，不分页。</w:t>
      </w:r>
    </w:p>
    <w:sectPr>
      <w:headerReference r:id="rId3" w:type="default"/>
      <w:pgSz w:w="11906" w:h="16838"/>
      <w:pgMar w:top="0" w:right="1080" w:bottom="0" w:left="108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A1B7A-1DA4-4CA2-A183-5FD846F9E7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A4F3AB7-054D-4503-834B-C8C8F1254274}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75BB8B-2A18-4504-A04C-C6C1E57FD5A3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6ED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ZTU5ZTEwODY5MDFhMjEzZDI1MzhmOGVlNDQzZjkifQ=="/>
  </w:docVars>
  <w:rsids>
    <w:rsidRoot w:val="007F3D7B"/>
    <w:rsid w:val="00116590"/>
    <w:rsid w:val="00117016"/>
    <w:rsid w:val="002F0517"/>
    <w:rsid w:val="002F6A14"/>
    <w:rsid w:val="003B09C4"/>
    <w:rsid w:val="004E41C4"/>
    <w:rsid w:val="005F4752"/>
    <w:rsid w:val="006250F9"/>
    <w:rsid w:val="006B2BA5"/>
    <w:rsid w:val="007224E2"/>
    <w:rsid w:val="007C1B99"/>
    <w:rsid w:val="007F3D7B"/>
    <w:rsid w:val="008A5520"/>
    <w:rsid w:val="00A2362D"/>
    <w:rsid w:val="00CA0E9C"/>
    <w:rsid w:val="00CE4728"/>
    <w:rsid w:val="00DD4194"/>
    <w:rsid w:val="00E6751B"/>
    <w:rsid w:val="00EE03E7"/>
    <w:rsid w:val="00F175E2"/>
    <w:rsid w:val="00F72F9B"/>
    <w:rsid w:val="00F816F7"/>
    <w:rsid w:val="00F83E2A"/>
    <w:rsid w:val="06E45182"/>
    <w:rsid w:val="09092A00"/>
    <w:rsid w:val="091233CF"/>
    <w:rsid w:val="11840457"/>
    <w:rsid w:val="1493516B"/>
    <w:rsid w:val="174C3921"/>
    <w:rsid w:val="17713202"/>
    <w:rsid w:val="181C50ED"/>
    <w:rsid w:val="19405C58"/>
    <w:rsid w:val="1AFA0F74"/>
    <w:rsid w:val="1E6117E7"/>
    <w:rsid w:val="1FB44E7A"/>
    <w:rsid w:val="215702EA"/>
    <w:rsid w:val="24303DBF"/>
    <w:rsid w:val="283E4C16"/>
    <w:rsid w:val="28616AD6"/>
    <w:rsid w:val="2A7F0E62"/>
    <w:rsid w:val="2C0978BC"/>
    <w:rsid w:val="2FFB4856"/>
    <w:rsid w:val="303D2BDB"/>
    <w:rsid w:val="342B1924"/>
    <w:rsid w:val="35F47530"/>
    <w:rsid w:val="3C2B4FD9"/>
    <w:rsid w:val="404937C3"/>
    <w:rsid w:val="45302FB3"/>
    <w:rsid w:val="45E214D3"/>
    <w:rsid w:val="48A35193"/>
    <w:rsid w:val="49311755"/>
    <w:rsid w:val="4C3B68AB"/>
    <w:rsid w:val="51E12D6B"/>
    <w:rsid w:val="52656035"/>
    <w:rsid w:val="5E7F4993"/>
    <w:rsid w:val="61B54AD2"/>
    <w:rsid w:val="61CE09E0"/>
    <w:rsid w:val="62571433"/>
    <w:rsid w:val="667A5713"/>
    <w:rsid w:val="67B851EA"/>
    <w:rsid w:val="67D10520"/>
    <w:rsid w:val="69483393"/>
    <w:rsid w:val="6AF04138"/>
    <w:rsid w:val="6B272B7D"/>
    <w:rsid w:val="6CBE317C"/>
    <w:rsid w:val="6E4072D3"/>
    <w:rsid w:val="709C7993"/>
    <w:rsid w:val="75FC3A92"/>
    <w:rsid w:val="777C4360"/>
    <w:rsid w:val="77E82761"/>
    <w:rsid w:val="7CAD04F5"/>
    <w:rsid w:val="7D741635"/>
    <w:rsid w:val="7EA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762</Characters>
  <Lines>2</Lines>
  <Paragraphs>1</Paragraphs>
  <TotalTime>0</TotalTime>
  <ScaleCrop>false</ScaleCrop>
  <LinksUpToDate>false</LinksUpToDate>
  <CharactersWithSpaces>906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2022-06-16T08:33:00Z</dcterms:created>
  <dc:creator>DD</dc:creator>
  <cp:lastModifiedBy>night road</cp:lastModifiedBy>
  <cp:lastPrinted>2025-11-06T01:18:00Z</cp:lastPrinted>
  <dcterms:modified xsi:type="dcterms:W3CDTF">2025-11-06T07:04:06Z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E29D3FC48014430F86362BCCD0C5C671_13</vt:lpwstr>
  </property>
  <property fmtid="{D5CDD505-2E9C-101B-9397-08002B2CF9AE}" pid="4" name="KSOTemplateDocerSaveRecord">
    <vt:lpwstr>eyJoZGlkIjoiZTJiOGEzZDQzODFiMGQ2ODc2NDQ4ZDFmZmMyNWE4YTYiLCJ1c2VySWQiOiI1NDgwOTg2MDUifQ==</vt:lpwstr>
  </property>
</Properties>
</file>